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FD" w:rsidRPr="006B35FD" w:rsidRDefault="006B35FD" w:rsidP="006B35FD">
      <w:pPr>
        <w:spacing w:after="12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B35F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ПОКАЗАНИЯ К ЛЕЧЕНИЮ</w:t>
      </w:r>
    </w:p>
    <w:p w:rsidR="006B35FD" w:rsidRDefault="006B35FD" w:rsidP="006B35FD">
      <w:pPr>
        <w:spacing w:after="120" w:line="225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6B35FD" w:rsidRPr="006B35FD" w:rsidRDefault="006B35FD" w:rsidP="006B35FD">
      <w:pPr>
        <w:numPr>
          <w:ilvl w:val="0"/>
          <w:numId w:val="1"/>
        </w:numPr>
        <w:spacing w:after="120"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3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Заболевания органов кровообращения</w:t>
      </w:r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(первичный или возвратный ревматический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эндомиокардит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(затяжного, латентного течения) с минимальной (1ст.) активности процесса на фоне клапанного порока сердца или без него, при НК не выше 1 стадии, без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прогностически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неблагоприятных нарушений ритма (допускается наличие редких экстрасистол,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синусовой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аритмии, AV 1 ст.), через 1-2 месяца после окончания острых явлений, а в при непрерывно рецидивирующем течении – в период снижения</w:t>
      </w:r>
      <w:proofErr w:type="gram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активности до минимальной; Пороки сердца; Миокардит по окончании острых и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подострых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 в ст. устойчивой ремиссии,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прогностически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неблагоприятных нарушений ритма при НК не выше 1 ст.; Пролапс митрального клапана 1-2 ст.; Врожденные аномалии сердца (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незаращение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артериального протока, дефект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межпредсердной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перегородки); ИБС.</w:t>
      </w:r>
      <w:proofErr w:type="gram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Стабильная стенокардия; ИБС. </w:t>
      </w:r>
      <w:proofErr w:type="gram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Кардиосклероз; Гипертоническая болезнь, при отсутствии сосудистых кризов, нарушений ритма и проводимости, НК не выше 2 ст.;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Облитерирующий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атеросклероз сосудов конечностей и терминального отдела брюшной аорты в стадии компенсации при  отсутствии трофических поражений;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Тромбоангиит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облитерирующий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эндоартериит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нарушением кровообращения нижних конечностей 1-2 ст. в период стойкой ремиссии при отсутствии наклонности к генерализации тромботического процесса мигрирующего тромбофлебита, обострений, выраженных вазомоторных расстройств;</w:t>
      </w:r>
      <w:proofErr w:type="gram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Гипотензия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эссенциальная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6B35FD" w:rsidRPr="006B35FD" w:rsidRDefault="006B35FD" w:rsidP="006B35FD">
      <w:pPr>
        <w:numPr>
          <w:ilvl w:val="0"/>
          <w:numId w:val="1"/>
        </w:numPr>
        <w:spacing w:after="120"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Заболевания органов дыхания </w:t>
      </w:r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(состояние после перенесенной пневмонии; состояние после затяжной пневмонии (более 8 недель), с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астенизацией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рентгенологическими признаками остаточных воспалительных изменений в легких, ДН не выше 1 ст.; хронический бронхит в фазе ремиссии; хроническая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обструктивная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болезнь легких в фазе ремиссии, ДН не выше 2 ст., ЛСН</w:t>
      </w:r>
      <w:proofErr w:type="gram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proofErr w:type="gram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бронхиальная астма в фазе ремиссии, ДН не выше 2 ст.; бронхоэктатическая болезнь в фазе ремиссии, без кровохарканья, ЛСН не выше 1 ст.; состояние после оперативного вмешательства по поводу хронических неспецифических заболеваний легких, доброкачественных образований, ранений грудной полости при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неосложненном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течении послеоперационного периода, ЛСН не выше 1 ст., через 6 месяцев после операции;</w:t>
      </w:r>
      <w:proofErr w:type="gram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пневмокониозы; поллинозы).</w:t>
      </w:r>
    </w:p>
    <w:p w:rsidR="006B35FD" w:rsidRPr="006B35FD" w:rsidRDefault="006B35FD" w:rsidP="006B35FD">
      <w:pPr>
        <w:numPr>
          <w:ilvl w:val="0"/>
          <w:numId w:val="1"/>
        </w:numPr>
        <w:spacing w:after="120"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Заболевания нервной системы </w:t>
      </w:r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(1.ЦЕРЕБРО-ВАСКУЛЯРНЫЕ БОЛЕЗНИ: мигрень без частых кризов; церебральный атеросклероз без нарушения мозгового кровообращения и выраженных психопатических расстройств; транзиторная ишеми</w:t>
      </w:r>
      <w:proofErr w:type="gram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«малый инсульт») через 3-4 мес. после приступа, без повторных кризов; последствия ОНМК, через 4-6 мес. после острого периода, без ограничения самообслуживания, передвижения и </w:t>
      </w:r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расстройств тазовых функций; состояния после оперативного вмешательства на магистральных артериях шеи и головы без остаточных послеоперационных осложнений или с очаговой органической неврологической симптоматикой,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регрессировшей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 или частично в течени</w:t>
      </w:r>
      <w:proofErr w:type="gram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недель, не ранее чем через 6 месяцев после операции. 2. БОЛЕЗНИ ПЕРИФЕРИЧЕСКОЙ НЕРВНОЙ СИСТЕМЫ: поражения нервных и корешковых сплетений;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мононевропатии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полиневропатии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стадии неполной ремиссии и период восстановления; травмы нервных корешков и сплетений, спинномозговых нервов, плечевого пояса и конечностей без выраженных каузалгий, сосудистых и трофических нарушений при условии самостоятельного передвижения больного и самообслуживания; болезни вегетативной нервной системы. 3. </w:t>
      </w:r>
      <w:proofErr w:type="gram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ДРУГИЕ БОЛЕЗНИ НЕРВНОЙ СИСТЕМЫ: невротические и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соматоформные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расстройства вегетативной нервной системы без резко выраженных тревожных,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фобических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депрессивных, ипохондрических и истерических проявлений; болезнь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Рейно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синдром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Рейно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прогрессирующие мышечные дистрофии: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невральная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спинальная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амиотрофия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дегенеративные заболевания ЦНС без ограничения самообслуживания и способности к передвижению и без нарушений психики; токсическая энцефалопатия по окончанию острого периода;</w:t>
      </w:r>
      <w:proofErr w:type="gram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вибрационная болезнь 1-3 </w:t>
      </w:r>
      <w:proofErr w:type="spellStart"/>
      <w:proofErr w:type="gram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C7D8C" w:rsidRPr="006B35FD" w:rsidRDefault="006B35FD" w:rsidP="006B35FD">
      <w:pPr>
        <w:numPr>
          <w:ilvl w:val="0"/>
          <w:numId w:val="1"/>
        </w:numPr>
        <w:spacing w:after="120"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Заболевания костно-мышечной системы </w:t>
      </w:r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(реактивные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артропатии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активности процесса не выше 1 степени и отсутствии инфекции;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ревматоидный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артрит в фазе ремиссии или активности процесса не выше 2 степени, функциональная недостаточность суставов 1 и 2 степени;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идиопатическая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подагра (хронический подагрический артрит вне фазы обострения; артрозы при условии самостоятельного передвижения больного; сколиоз 1-2 </w:t>
      </w:r>
      <w:proofErr w:type="spellStart"/>
      <w:proofErr w:type="gram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остеохондроз позвоночника при условии самостоятельного передвижения больного;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анкилозирующий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спондилит в фазе ремиссии при условии самостоятельного передвижения больного; спондилез без резких ограничений подвижности позвоночника; миозит;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синовиты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теносиновиты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фибропластические нарушения; </w:t>
      </w:r>
      <w:proofErr w:type="spell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энтезопатии</w:t>
      </w:r>
      <w:proofErr w:type="spell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нарушения целостности кости (последствия перелома) при условии самостоятельного передвижения больного; травматическая ампутация запястья и кисти </w:t>
      </w:r>
      <w:proofErr w:type="gram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4 мес. после операции); последствия химических и термических ожогов</w:t>
      </w:r>
      <w:proofErr w:type="gramStart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B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послеожоговые контрактуры, келоидные рубцы, при условии самостоятельного передвижения больного).</w:t>
      </w:r>
    </w:p>
    <w:sectPr w:rsidR="004C7D8C" w:rsidRPr="006B35FD" w:rsidSect="004C7D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5C3" w:rsidRDefault="004D25C3" w:rsidP="004D25C3">
      <w:pPr>
        <w:spacing w:after="0" w:line="240" w:lineRule="auto"/>
      </w:pPr>
      <w:r>
        <w:separator/>
      </w:r>
    </w:p>
  </w:endnote>
  <w:endnote w:type="continuationSeparator" w:id="0">
    <w:p w:rsidR="004D25C3" w:rsidRDefault="004D25C3" w:rsidP="004D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95" w:rsidRDefault="00661C9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95" w:rsidRDefault="00661C9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95" w:rsidRDefault="00661C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5C3" w:rsidRDefault="004D25C3" w:rsidP="004D25C3">
      <w:pPr>
        <w:spacing w:after="0" w:line="240" w:lineRule="auto"/>
      </w:pPr>
      <w:r>
        <w:separator/>
      </w:r>
    </w:p>
  </w:footnote>
  <w:footnote w:type="continuationSeparator" w:id="0">
    <w:p w:rsidR="004D25C3" w:rsidRDefault="004D25C3" w:rsidP="004D2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95" w:rsidRDefault="00661C9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95" w:rsidRPr="00152305" w:rsidRDefault="00661C95" w:rsidP="00661C95">
    <w:pPr>
      <w:pStyle w:val="a4"/>
      <w:jc w:val="right"/>
      <w:rPr>
        <w:sz w:val="20"/>
        <w:szCs w:val="20"/>
      </w:rPr>
    </w:pPr>
    <w:r>
      <w:rPr>
        <w:sz w:val="20"/>
        <w:szCs w:val="20"/>
      </w:rPr>
      <w:t xml:space="preserve">Санаторий </w:t>
    </w:r>
    <w:r w:rsidRPr="00152305">
      <w:rPr>
        <w:sz w:val="20"/>
        <w:szCs w:val="20"/>
      </w:rPr>
      <w:t>«</w:t>
    </w:r>
    <w:r>
      <w:rPr>
        <w:sz w:val="20"/>
        <w:szCs w:val="20"/>
      </w:rPr>
      <w:t>Виктория</w:t>
    </w:r>
    <w:r w:rsidRPr="00152305">
      <w:rPr>
        <w:sz w:val="20"/>
        <w:szCs w:val="20"/>
      </w:rPr>
      <w:t xml:space="preserve">», </w:t>
    </w:r>
    <w:r w:rsidRPr="0038556A">
      <w:rPr>
        <w:sz w:val="20"/>
        <w:szCs w:val="20"/>
      </w:rPr>
      <w:t xml:space="preserve">Пушкинский район, </w:t>
    </w:r>
    <w:proofErr w:type="spellStart"/>
    <w:proofErr w:type="gramStart"/>
    <w:r w:rsidRPr="0038556A">
      <w:rPr>
        <w:sz w:val="20"/>
        <w:szCs w:val="20"/>
      </w:rPr>
      <w:t>п</w:t>
    </w:r>
    <w:proofErr w:type="spellEnd"/>
    <w:proofErr w:type="gramEnd"/>
    <w:r w:rsidRPr="0038556A">
      <w:rPr>
        <w:sz w:val="20"/>
        <w:szCs w:val="20"/>
      </w:rPr>
      <w:t xml:space="preserve">/о </w:t>
    </w:r>
    <w:proofErr w:type="spellStart"/>
    <w:r w:rsidRPr="0038556A">
      <w:rPr>
        <w:sz w:val="20"/>
        <w:szCs w:val="20"/>
      </w:rPr>
      <w:t>Ельдигино</w:t>
    </w:r>
    <w:proofErr w:type="spellEnd"/>
    <w:r w:rsidRPr="0038556A">
      <w:rPr>
        <w:sz w:val="20"/>
        <w:szCs w:val="20"/>
      </w:rPr>
      <w:t xml:space="preserve">, д. </w:t>
    </w:r>
    <w:proofErr w:type="spellStart"/>
    <w:r w:rsidRPr="0038556A">
      <w:rPr>
        <w:sz w:val="20"/>
        <w:szCs w:val="20"/>
      </w:rPr>
      <w:t>Раково</w:t>
    </w:r>
    <w:proofErr w:type="spellEnd"/>
    <w:r>
      <w:rPr>
        <w:sz w:val="20"/>
        <w:szCs w:val="20"/>
      </w:rPr>
      <w:t>, Московская область</w:t>
    </w:r>
  </w:p>
  <w:p w:rsidR="004D25C3" w:rsidRPr="00661C95" w:rsidRDefault="00661C95" w:rsidP="00661C95">
    <w:pPr>
      <w:pStyle w:val="a4"/>
      <w:jc w:val="right"/>
      <w:rPr>
        <w:color w:val="000000"/>
        <w:sz w:val="20"/>
        <w:szCs w:val="20"/>
        <w:bdr w:val="none" w:sz="0" w:space="0" w:color="auto" w:frame="1"/>
      </w:rPr>
    </w:pPr>
    <w:r w:rsidRPr="00152305">
      <w:rPr>
        <w:rStyle w:val="a3"/>
        <w:color w:val="000000"/>
        <w:sz w:val="20"/>
        <w:szCs w:val="20"/>
        <w:bdr w:val="none" w:sz="0" w:space="0" w:color="auto" w:frame="1"/>
      </w:rPr>
      <w:t>Отдел бронирования: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r>
      <w:rPr>
        <w:color w:val="000000"/>
        <w:sz w:val="20"/>
        <w:szCs w:val="20"/>
        <w:bdr w:val="none" w:sz="0" w:space="0" w:color="auto" w:frame="1"/>
      </w:rPr>
      <w:t>тел.: (495) 134-47-67</w:t>
    </w:r>
    <w:r w:rsidRPr="00152305">
      <w:rPr>
        <w:color w:val="000000"/>
        <w:sz w:val="20"/>
        <w:szCs w:val="20"/>
        <w:bdr w:val="none" w:sz="0" w:space="0" w:color="auto" w:frame="1"/>
      </w:rPr>
      <w:br/>
    </w:r>
    <w:r w:rsidRPr="00152305">
      <w:rPr>
        <w:rStyle w:val="a3"/>
        <w:color w:val="000000"/>
        <w:sz w:val="20"/>
        <w:szCs w:val="20"/>
        <w:bdr w:val="none" w:sz="0" w:space="0" w:color="auto" w:frame="1"/>
      </w:rPr>
      <w:t>Сотовый телефон: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r w:rsidRPr="00152305">
      <w:rPr>
        <w:color w:val="000000"/>
        <w:sz w:val="20"/>
        <w:szCs w:val="20"/>
        <w:bdr w:val="none" w:sz="0" w:space="0" w:color="auto" w:frame="1"/>
      </w:rPr>
      <w:t>8 (915) 986-28-48</w:t>
    </w:r>
    <w:r w:rsidRPr="00152305">
      <w:rPr>
        <w:color w:val="000000"/>
        <w:sz w:val="20"/>
        <w:szCs w:val="20"/>
        <w:bdr w:val="none" w:sz="0" w:space="0" w:color="auto" w:frame="1"/>
      </w:rPr>
      <w:br/>
    </w:r>
    <w:proofErr w:type="spellStart"/>
    <w:r w:rsidRPr="00152305">
      <w:rPr>
        <w:rStyle w:val="a3"/>
        <w:color w:val="000000"/>
        <w:sz w:val="20"/>
        <w:szCs w:val="20"/>
        <w:bdr w:val="none" w:sz="0" w:space="0" w:color="auto" w:frame="1"/>
      </w:rPr>
      <w:t>E-mail</w:t>
    </w:r>
    <w:proofErr w:type="spellEnd"/>
    <w:r w:rsidRPr="00152305">
      <w:rPr>
        <w:rStyle w:val="a3"/>
        <w:color w:val="000000"/>
        <w:sz w:val="20"/>
        <w:szCs w:val="20"/>
        <w:bdr w:val="none" w:sz="0" w:space="0" w:color="auto" w:frame="1"/>
      </w:rPr>
      <w:t>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r w:rsidRPr="006F3ACD">
      <w:rPr>
        <w:rStyle w:val="a3"/>
        <w:color w:val="0000FF"/>
        <w:sz w:val="20"/>
        <w:szCs w:val="20"/>
        <w:u w:val="single"/>
        <w:bdr w:val="none" w:sz="0" w:space="0" w:color="auto" w:frame="1"/>
      </w:rPr>
      <w:t>info@rfsan.ru</w:t>
    </w:r>
    <w:r w:rsidRPr="00152305">
      <w:rPr>
        <w:color w:val="000000"/>
        <w:sz w:val="20"/>
        <w:szCs w:val="20"/>
        <w:bdr w:val="none" w:sz="0" w:space="0" w:color="auto" w:frame="1"/>
      </w:rPr>
      <w:br/>
    </w:r>
    <w:r w:rsidRPr="00152305">
      <w:rPr>
        <w:rStyle w:val="a3"/>
        <w:color w:val="000000"/>
        <w:sz w:val="20"/>
        <w:szCs w:val="20"/>
        <w:bdr w:val="none" w:sz="0" w:space="0" w:color="auto" w:frame="1"/>
      </w:rPr>
      <w:t>Режим работы: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proofErr w:type="spellStart"/>
    <w:r w:rsidRPr="00152305">
      <w:rPr>
        <w:color w:val="000000"/>
        <w:sz w:val="20"/>
        <w:szCs w:val="20"/>
        <w:bdr w:val="none" w:sz="0" w:space="0" w:color="auto" w:frame="1"/>
      </w:rPr>
      <w:t>пн-пт</w:t>
    </w:r>
    <w:proofErr w:type="spellEnd"/>
    <w:r w:rsidRPr="00152305">
      <w:rPr>
        <w:color w:val="000000"/>
        <w:sz w:val="20"/>
        <w:szCs w:val="20"/>
        <w:bdr w:val="none" w:sz="0" w:space="0" w:color="auto" w:frame="1"/>
      </w:rPr>
      <w:t xml:space="preserve"> с 09-00 до 19-00, </w:t>
    </w:r>
    <w:proofErr w:type="spellStart"/>
    <w:proofErr w:type="gramStart"/>
    <w:r w:rsidRPr="00152305">
      <w:rPr>
        <w:color w:val="000000"/>
        <w:sz w:val="20"/>
        <w:szCs w:val="20"/>
        <w:bdr w:val="none" w:sz="0" w:space="0" w:color="auto" w:frame="1"/>
      </w:rPr>
      <w:t>сб</w:t>
    </w:r>
    <w:proofErr w:type="spellEnd"/>
    <w:proofErr w:type="gramEnd"/>
    <w:r w:rsidRPr="00152305">
      <w:rPr>
        <w:color w:val="000000"/>
        <w:sz w:val="20"/>
        <w:szCs w:val="20"/>
        <w:bdr w:val="none" w:sz="0" w:space="0" w:color="auto" w:frame="1"/>
      </w:rPr>
      <w:t xml:space="preserve"> с 10-00 до 15-00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95" w:rsidRDefault="00661C9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C293A"/>
    <w:multiLevelType w:val="multilevel"/>
    <w:tmpl w:val="6050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5FD"/>
    <w:rsid w:val="000F5ADC"/>
    <w:rsid w:val="004C7D8C"/>
    <w:rsid w:val="004D25C3"/>
    <w:rsid w:val="00661C95"/>
    <w:rsid w:val="006B35FD"/>
    <w:rsid w:val="00F4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35FD"/>
    <w:rPr>
      <w:b/>
      <w:bCs/>
    </w:rPr>
  </w:style>
  <w:style w:type="character" w:customStyle="1" w:styleId="apple-converted-space">
    <w:name w:val="apple-converted-space"/>
    <w:basedOn w:val="a0"/>
    <w:rsid w:val="006B35FD"/>
  </w:style>
  <w:style w:type="paragraph" w:styleId="a4">
    <w:name w:val="header"/>
    <w:basedOn w:val="a"/>
    <w:link w:val="a5"/>
    <w:uiPriority w:val="99"/>
    <w:unhideWhenUsed/>
    <w:rsid w:val="004D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5C3"/>
  </w:style>
  <w:style w:type="paragraph" w:styleId="a6">
    <w:name w:val="footer"/>
    <w:basedOn w:val="a"/>
    <w:link w:val="a7"/>
    <w:uiPriority w:val="99"/>
    <w:semiHidden/>
    <w:unhideWhenUsed/>
    <w:rsid w:val="004D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25C3"/>
  </w:style>
  <w:style w:type="paragraph" w:styleId="a8">
    <w:name w:val="Balloon Text"/>
    <w:basedOn w:val="a"/>
    <w:link w:val="a9"/>
    <w:uiPriority w:val="99"/>
    <w:semiHidden/>
    <w:unhideWhenUsed/>
    <w:rsid w:val="004D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2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2015-02-04T12:32:00Z</dcterms:created>
  <dcterms:modified xsi:type="dcterms:W3CDTF">2016-10-04T14:19:00Z</dcterms:modified>
</cp:coreProperties>
</file>